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DD3C" w14:textId="1BF8F8A3" w:rsidR="00346954" w:rsidRPr="00346954" w:rsidRDefault="00346954" w:rsidP="00253F5E">
      <w:pPr>
        <w:spacing w:after="20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95B5185" w14:textId="77777777" w:rsidR="002B292C" w:rsidRDefault="002B292C" w:rsidP="00253F5E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9C2D80" w14:textId="77777777" w:rsidR="00CF3D1A" w:rsidRDefault="00CF3D1A" w:rsidP="00253F5E">
      <w:pPr>
        <w:snapToGrid w:val="0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740B41" w14:textId="1CAE0255" w:rsidR="002C387A" w:rsidRDefault="002B292C" w:rsidP="00253F5E">
      <w:pPr>
        <w:snapToGrid w:val="0"/>
        <w:spacing w:after="200" w:line="240" w:lineRule="auto"/>
        <w:rPr>
          <w:rFonts w:ascii="Times New Roman" w:hAnsi="Times New Roman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Abstract:  </w:t>
      </w:r>
      <w:r w:rsidR="002C38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387A" w:rsidRPr="00965EA5">
        <w:rPr>
          <w:rFonts w:ascii="Times New Roman" w:eastAsia="Times New Roman" w:hAnsi="Times New Roman" w:cs="Times New Roman"/>
          <w:color w:val="000000" w:themeColor="text1"/>
        </w:rPr>
        <w:t xml:space="preserve">Section </w:t>
      </w:r>
      <w:r w:rsidR="002C387A" w:rsidRPr="0045528E">
        <w:rPr>
          <w:rFonts w:ascii="Times New Roman" w:hAnsi="Times New Roman"/>
        </w:rPr>
        <w:t xml:space="preserve">529 plans offer </w:t>
      </w:r>
      <w:r w:rsidR="00F117E1">
        <w:rPr>
          <w:rFonts w:ascii="Times New Roman" w:hAnsi="Times New Roman"/>
        </w:rPr>
        <w:t xml:space="preserve">parents, grandparents and others a tax-advantaged way to save for education expenses. This article provides an overview of the </w:t>
      </w:r>
      <w:r w:rsidR="002C387A" w:rsidRPr="0045528E">
        <w:rPr>
          <w:rFonts w:ascii="Times New Roman" w:hAnsi="Times New Roman"/>
        </w:rPr>
        <w:t xml:space="preserve">tax benefits </w:t>
      </w:r>
      <w:r w:rsidR="00F117E1">
        <w:rPr>
          <w:rFonts w:ascii="Times New Roman" w:hAnsi="Times New Roman"/>
        </w:rPr>
        <w:t xml:space="preserve">and how </w:t>
      </w:r>
      <w:r w:rsidR="008D541A">
        <w:rPr>
          <w:rFonts w:ascii="Times New Roman" w:hAnsi="Times New Roman"/>
        </w:rPr>
        <w:t>529 plans have gained flexibility in recent years</w:t>
      </w:r>
      <w:r w:rsidR="00C17702">
        <w:rPr>
          <w:rFonts w:ascii="Times New Roman" w:hAnsi="Times New Roman"/>
        </w:rPr>
        <w:t>.</w:t>
      </w:r>
      <w:r w:rsidR="002C387A">
        <w:rPr>
          <w:rFonts w:ascii="Times New Roman" w:hAnsi="Times New Roman"/>
        </w:rPr>
        <w:t xml:space="preserve"> </w:t>
      </w:r>
      <w:r w:rsidR="002C387A" w:rsidRPr="0045528E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</w:p>
    <w:p w14:paraId="00E4FD42" w14:textId="3D5BC9D3" w:rsidR="00FE7B67" w:rsidRPr="00FE7B67" w:rsidRDefault="00FE7B67" w:rsidP="00253F5E">
      <w:pPr>
        <w:pStyle w:val="Heading3"/>
        <w:spacing w:before="0" w:after="200" w:line="240" w:lineRule="auto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bdr w:val="none" w:sz="0" w:space="0" w:color="auto" w:frame="1"/>
          <w:lang w:val="en"/>
        </w:rPr>
        <w:t>I</w:t>
      </w:r>
      <w:proofErr w:type="spellStart"/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nvest</w:t>
      </w:r>
      <w:proofErr w:type="spellEnd"/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 in </w:t>
      </w:r>
      <w:r w:rsidR="0013222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your kid</w:t>
      </w:r>
      <w:r w:rsidR="00D9399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s’</w:t>
      </w:r>
      <w:r w:rsidR="0013222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 or grandkids</w:t>
      </w:r>
      <w:r w:rsidR="00D9399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’</w:t>
      </w:r>
      <w:r w:rsidR="00620FE6"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f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uture —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w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ith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h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elp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f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rom the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t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 xml:space="preserve">ax </w:t>
      </w:r>
      <w:r w:rsidR="0090019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c</w:t>
      </w:r>
      <w:r w:rsidRPr="00FE7B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ode</w:t>
      </w:r>
    </w:p>
    <w:p w14:paraId="6BD48EB0" w14:textId="540ED629" w:rsidR="00FE7B67" w:rsidRDefault="00FE7B67" w:rsidP="00253F5E">
      <w:pPr>
        <w:spacing w:after="200" w:line="240" w:lineRule="auto"/>
        <w:rPr>
          <w:rFonts w:ascii="Times New Roman" w:eastAsia="Times New Roman" w:hAnsi="Times New Roman" w:cs="Times New Roman"/>
          <w:lang w:eastAsia="en-US"/>
        </w:rPr>
      </w:pPr>
      <w:r w:rsidRPr="00FE7B67">
        <w:rPr>
          <w:rFonts w:ascii="Times New Roman" w:eastAsia="Times New Roman" w:hAnsi="Times New Roman" w:cs="Times New Roman"/>
          <w:lang w:eastAsia="en-US"/>
        </w:rPr>
        <w:t>If you</w:t>
      </w:r>
      <w:r w:rsidR="00AF0013">
        <w:rPr>
          <w:rFonts w:ascii="Times New Roman" w:eastAsia="Times New Roman" w:hAnsi="Times New Roman" w:cs="Times New Roman"/>
          <w:lang w:eastAsia="en-US"/>
        </w:rPr>
        <w:t>’</w:t>
      </w:r>
      <w:r w:rsidRPr="00FE7B67">
        <w:rPr>
          <w:rFonts w:ascii="Times New Roman" w:eastAsia="Times New Roman" w:hAnsi="Times New Roman" w:cs="Times New Roman"/>
          <w:lang w:eastAsia="en-US"/>
        </w:rPr>
        <w:t>re thinking about helping a child or grandchild pay for school, you</w:t>
      </w:r>
      <w:r w:rsidR="00A629ED">
        <w:rPr>
          <w:rFonts w:ascii="Times New Roman" w:eastAsia="Times New Roman" w:hAnsi="Times New Roman" w:cs="Times New Roman"/>
          <w:lang w:eastAsia="en-US"/>
        </w:rPr>
        <w:t>’</w:t>
      </w:r>
      <w:r w:rsidRPr="00FE7B67">
        <w:rPr>
          <w:rFonts w:ascii="Times New Roman" w:eastAsia="Times New Roman" w:hAnsi="Times New Roman" w:cs="Times New Roman"/>
          <w:lang w:eastAsia="en-US"/>
        </w:rPr>
        <w:t>re not alone — and you</w:t>
      </w:r>
      <w:r w:rsidR="00A629ED">
        <w:rPr>
          <w:rFonts w:ascii="Times New Roman" w:eastAsia="Times New Roman" w:hAnsi="Times New Roman" w:cs="Times New Roman"/>
          <w:lang w:eastAsia="en-US"/>
        </w:rPr>
        <w:t>’</w:t>
      </w:r>
      <w:r w:rsidRPr="00FE7B67">
        <w:rPr>
          <w:rFonts w:ascii="Times New Roman" w:eastAsia="Times New Roman" w:hAnsi="Times New Roman" w:cs="Times New Roman"/>
          <w:lang w:eastAsia="en-US"/>
        </w:rPr>
        <w:t xml:space="preserve">re not without help. While families have always saved for education, Section 529 plans have made it easier and more </w:t>
      </w:r>
      <w:r w:rsidR="007D2C99">
        <w:rPr>
          <w:rFonts w:ascii="Times New Roman" w:eastAsia="Times New Roman" w:hAnsi="Times New Roman" w:cs="Times New Roman"/>
          <w:lang w:eastAsia="en-US"/>
        </w:rPr>
        <w:t>tax-efficient</w:t>
      </w:r>
      <w:r w:rsidR="00A46EB6">
        <w:rPr>
          <w:rFonts w:ascii="Times New Roman" w:eastAsia="Times New Roman" w:hAnsi="Times New Roman" w:cs="Times New Roman"/>
          <w:lang w:eastAsia="en-US"/>
        </w:rPr>
        <w:t>.</w:t>
      </w:r>
    </w:p>
    <w:p w14:paraId="79C5B087" w14:textId="58EDDE57" w:rsidR="00CB4B67" w:rsidRPr="0019466C" w:rsidRDefault="00CB4B67" w:rsidP="00253F5E">
      <w:pPr>
        <w:spacing w:after="20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19466C">
        <w:rPr>
          <w:rFonts w:ascii="Times New Roman" w:eastAsia="Times New Roman" w:hAnsi="Times New Roman" w:cs="Times New Roman"/>
          <w:b/>
          <w:bCs/>
          <w:lang w:eastAsia="en-US"/>
        </w:rPr>
        <w:t>Tax advantages</w:t>
      </w:r>
    </w:p>
    <w:p w14:paraId="6083774E" w14:textId="39A847E8" w:rsidR="00E40142" w:rsidRDefault="00FE7B67" w:rsidP="00253F5E">
      <w:pPr>
        <w:spacing w:after="200" w:line="240" w:lineRule="auto"/>
        <w:rPr>
          <w:rFonts w:ascii="Times New Roman" w:eastAsia="Times New Roman" w:hAnsi="Times New Roman" w:cs="Times New Roman"/>
          <w:lang w:eastAsia="en-US"/>
        </w:rPr>
      </w:pPr>
      <w:r w:rsidRPr="00FE7B67">
        <w:rPr>
          <w:rFonts w:ascii="Times New Roman" w:eastAsia="Times New Roman" w:hAnsi="Times New Roman" w:cs="Times New Roman"/>
          <w:lang w:eastAsia="en-US"/>
        </w:rPr>
        <w:t>With a 529 plan, your contributions grow tax-</w:t>
      </w:r>
      <w:r w:rsidR="00A8669C">
        <w:rPr>
          <w:rFonts w:ascii="Times New Roman" w:eastAsia="Times New Roman" w:hAnsi="Times New Roman" w:cs="Times New Roman"/>
          <w:lang w:eastAsia="en-US"/>
        </w:rPr>
        <w:t>deferred</w:t>
      </w:r>
      <w:r w:rsidRPr="00FE7B67">
        <w:rPr>
          <w:rFonts w:ascii="Times New Roman" w:eastAsia="Times New Roman" w:hAnsi="Times New Roman" w:cs="Times New Roman"/>
          <w:lang w:eastAsia="en-US"/>
        </w:rPr>
        <w:t xml:space="preserve">, and </w:t>
      </w:r>
      <w:r w:rsidR="00C27139">
        <w:rPr>
          <w:rFonts w:ascii="Times New Roman" w:eastAsia="Times New Roman" w:hAnsi="Times New Roman" w:cs="Times New Roman"/>
          <w:lang w:eastAsia="en-US"/>
        </w:rPr>
        <w:t>no taxes are</w:t>
      </w:r>
      <w:r w:rsidRPr="00FE7B67">
        <w:rPr>
          <w:rFonts w:ascii="Times New Roman" w:eastAsia="Times New Roman" w:hAnsi="Times New Roman" w:cs="Times New Roman"/>
          <w:lang w:eastAsia="en-US"/>
        </w:rPr>
        <w:t xml:space="preserve"> due when the money is used for qualified education expenses</w:t>
      </w:r>
      <w:r w:rsidR="00877715">
        <w:rPr>
          <w:rFonts w:ascii="Times New Roman" w:eastAsia="Times New Roman" w:hAnsi="Times New Roman" w:cs="Times New Roman"/>
          <w:lang w:eastAsia="en-US"/>
        </w:rPr>
        <w:t xml:space="preserve">. </w:t>
      </w:r>
      <w:r w:rsidR="0032275A">
        <w:rPr>
          <w:rFonts w:ascii="Times New Roman" w:eastAsia="Times New Roman" w:hAnsi="Times New Roman" w:cs="Times New Roman"/>
          <w:lang w:eastAsia="en-US"/>
        </w:rPr>
        <w:t xml:space="preserve">These </w:t>
      </w:r>
      <w:r w:rsidR="00877715">
        <w:rPr>
          <w:rFonts w:ascii="Times New Roman" w:eastAsia="Times New Roman" w:hAnsi="Times New Roman" w:cs="Times New Roman"/>
          <w:lang w:eastAsia="en-US"/>
        </w:rPr>
        <w:t>include</w:t>
      </w:r>
      <w:r w:rsidR="001B623C">
        <w:rPr>
          <w:rFonts w:ascii="Times New Roman" w:eastAsia="Times New Roman" w:hAnsi="Times New Roman" w:cs="Times New Roman"/>
          <w:lang w:eastAsia="en-US"/>
        </w:rPr>
        <w:t xml:space="preserve"> post</w:t>
      </w:r>
      <w:r w:rsidR="00B755E6">
        <w:rPr>
          <w:rFonts w:ascii="Times New Roman" w:eastAsia="Times New Roman" w:hAnsi="Times New Roman" w:cs="Times New Roman"/>
          <w:lang w:eastAsia="en-US"/>
        </w:rPr>
        <w:t>secondary school expenses such as</w:t>
      </w:r>
      <w:r w:rsidRPr="00FE7B67">
        <w:rPr>
          <w:rFonts w:ascii="Times New Roman" w:eastAsia="Times New Roman" w:hAnsi="Times New Roman" w:cs="Times New Roman"/>
          <w:lang w:eastAsia="en-US"/>
        </w:rPr>
        <w:t xml:space="preserve"> tuition</w:t>
      </w:r>
      <w:r w:rsidR="00877715">
        <w:rPr>
          <w:rFonts w:ascii="Times New Roman" w:eastAsia="Times New Roman" w:hAnsi="Times New Roman" w:cs="Times New Roman"/>
          <w:lang w:eastAsia="en-US"/>
        </w:rPr>
        <w:t xml:space="preserve">, </w:t>
      </w:r>
      <w:r w:rsidR="00B755E6">
        <w:rPr>
          <w:rFonts w:ascii="Times New Roman" w:eastAsia="Times New Roman" w:hAnsi="Times New Roman" w:cs="Times New Roman"/>
          <w:lang w:eastAsia="en-US"/>
        </w:rPr>
        <w:t xml:space="preserve">mandatory </w:t>
      </w:r>
      <w:r w:rsidR="00877715">
        <w:rPr>
          <w:rFonts w:ascii="Times New Roman" w:eastAsia="Times New Roman" w:hAnsi="Times New Roman" w:cs="Times New Roman"/>
          <w:lang w:eastAsia="en-US"/>
        </w:rPr>
        <w:t xml:space="preserve">fees, </w:t>
      </w:r>
      <w:r w:rsidR="0078788D">
        <w:rPr>
          <w:rFonts w:ascii="Times New Roman" w:eastAsia="Times New Roman" w:hAnsi="Times New Roman" w:cs="Times New Roman"/>
          <w:lang w:eastAsia="en-US"/>
        </w:rPr>
        <w:t xml:space="preserve">books, </w:t>
      </w:r>
      <w:r w:rsidR="00877715">
        <w:rPr>
          <w:rFonts w:ascii="Times New Roman" w:eastAsia="Times New Roman" w:hAnsi="Times New Roman" w:cs="Times New Roman"/>
          <w:lang w:eastAsia="en-US"/>
        </w:rPr>
        <w:t xml:space="preserve">supplies, </w:t>
      </w:r>
      <w:r w:rsidR="0078788D">
        <w:rPr>
          <w:rFonts w:ascii="Times New Roman" w:eastAsia="Times New Roman" w:hAnsi="Times New Roman" w:cs="Times New Roman"/>
          <w:lang w:eastAsia="en-US"/>
        </w:rPr>
        <w:t xml:space="preserve">computer equipment, software, internet service </w:t>
      </w:r>
      <w:r w:rsidR="00877715">
        <w:rPr>
          <w:rFonts w:ascii="Times New Roman" w:eastAsia="Times New Roman" w:hAnsi="Times New Roman" w:cs="Times New Roman"/>
          <w:lang w:eastAsia="en-US"/>
        </w:rPr>
        <w:t>and</w:t>
      </w:r>
      <w:r w:rsidR="00B755E6">
        <w:rPr>
          <w:rFonts w:ascii="Times New Roman" w:eastAsia="Times New Roman" w:hAnsi="Times New Roman" w:cs="Times New Roman"/>
          <w:lang w:eastAsia="en-US"/>
        </w:rPr>
        <w:t>, generally,</w:t>
      </w:r>
      <w:r w:rsidR="00877715">
        <w:rPr>
          <w:rFonts w:ascii="Times New Roman" w:eastAsia="Times New Roman" w:hAnsi="Times New Roman" w:cs="Times New Roman"/>
          <w:lang w:eastAsia="en-US"/>
        </w:rPr>
        <w:t xml:space="preserve"> room and board </w:t>
      </w:r>
      <w:r w:rsidR="00D30B0B">
        <w:rPr>
          <w:rFonts w:ascii="Times New Roman" w:eastAsia="Times New Roman" w:hAnsi="Times New Roman" w:cs="Times New Roman"/>
          <w:lang w:eastAsia="en-US"/>
        </w:rPr>
        <w:t>(</w:t>
      </w:r>
      <w:r w:rsidR="00877715">
        <w:rPr>
          <w:rFonts w:ascii="Times New Roman" w:eastAsia="Times New Roman" w:hAnsi="Times New Roman" w:cs="Times New Roman"/>
          <w:lang w:eastAsia="en-US"/>
        </w:rPr>
        <w:t>for students enrolled at least half-time</w:t>
      </w:r>
      <w:r w:rsidR="00D30B0B">
        <w:rPr>
          <w:rFonts w:ascii="Times New Roman" w:eastAsia="Times New Roman" w:hAnsi="Times New Roman" w:cs="Times New Roman"/>
          <w:lang w:eastAsia="en-US"/>
        </w:rPr>
        <w:t>)</w:t>
      </w:r>
      <w:r w:rsidR="00877715">
        <w:rPr>
          <w:rFonts w:ascii="Times New Roman" w:eastAsia="Times New Roman" w:hAnsi="Times New Roman" w:cs="Times New Roman"/>
          <w:lang w:eastAsia="en-US"/>
        </w:rPr>
        <w:t>.</w:t>
      </w:r>
      <w:r w:rsidRPr="00FE7B67">
        <w:rPr>
          <w:rFonts w:ascii="Times New Roman" w:eastAsia="Times New Roman" w:hAnsi="Times New Roman" w:cs="Times New Roman"/>
          <w:lang w:eastAsia="en-US"/>
        </w:rPr>
        <w:t xml:space="preserve"> </w:t>
      </w:r>
      <w:r w:rsidR="0032275A">
        <w:rPr>
          <w:rFonts w:ascii="Times New Roman" w:eastAsia="Times New Roman" w:hAnsi="Times New Roman" w:cs="Times New Roman"/>
          <w:lang w:eastAsia="en-US"/>
        </w:rPr>
        <w:t>Contributions aren’t deductible for federal purposes, but m</w:t>
      </w:r>
      <w:r w:rsidRPr="00FE7B67">
        <w:rPr>
          <w:rFonts w:ascii="Times New Roman" w:eastAsia="Times New Roman" w:hAnsi="Times New Roman" w:cs="Times New Roman"/>
          <w:lang w:eastAsia="en-US"/>
        </w:rPr>
        <w:t>any states offer tax breaks or matching grants for contributions.</w:t>
      </w:r>
      <w:r w:rsidR="005E1CFD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3BBADAFC" w14:textId="025EBA17" w:rsidR="00755554" w:rsidRDefault="00B4428B" w:rsidP="00755554">
      <w:pPr>
        <w:spacing w:after="200" w:line="240" w:lineRule="auto"/>
        <w:rPr>
          <w:rFonts w:ascii="Times New Roman" w:hAnsi="Times New Roman"/>
          <w:bdr w:val="none" w:sz="0" w:space="0" w:color="auto" w:frame="1"/>
          <w:lang w:val="en"/>
        </w:rPr>
      </w:pPr>
      <w:r w:rsidRPr="0045528E">
        <w:rPr>
          <w:rFonts w:ascii="Times New Roman" w:hAnsi="Times New Roman"/>
          <w:bdr w:val="none" w:sz="0" w:space="0" w:color="auto" w:frame="1"/>
          <w:lang w:val="en"/>
        </w:rPr>
        <w:t>Contributions to a 529 plan may</w:t>
      </w:r>
      <w:r w:rsidR="00723AB8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be </w:t>
      </w:r>
      <w:r w:rsidR="00E40142">
        <w:rPr>
          <w:rFonts w:ascii="Times New Roman" w:hAnsi="Times New Roman"/>
          <w:bdr w:val="none" w:sz="0" w:space="0" w:color="auto" w:frame="1"/>
          <w:lang w:val="en"/>
        </w:rPr>
        <w:t>shielded</w:t>
      </w:r>
      <w:r w:rsidR="00E40142" w:rsidRPr="0045528E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="00723AB8">
        <w:rPr>
          <w:rFonts w:ascii="Times New Roman" w:hAnsi="Times New Roman"/>
          <w:bdr w:val="none" w:sz="0" w:space="0" w:color="auto" w:frame="1"/>
          <w:lang w:val="en"/>
        </w:rPr>
        <w:t xml:space="preserve">from gift tax 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>by the annual gift tax exclusion</w:t>
      </w:r>
      <w:r w:rsidR="0054138F">
        <w:rPr>
          <w:rFonts w:ascii="Times New Roman" w:hAnsi="Times New Roman"/>
          <w:bdr w:val="none" w:sz="0" w:space="0" w:color="auto" w:frame="1"/>
          <w:lang w:val="en"/>
        </w:rPr>
        <w:t>, which for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 202</w:t>
      </w:r>
      <w:r w:rsidR="00DC62A7">
        <w:rPr>
          <w:rFonts w:ascii="Times New Roman" w:hAnsi="Times New Roman"/>
          <w:bdr w:val="none" w:sz="0" w:space="0" w:color="auto" w:frame="1"/>
          <w:lang w:val="en"/>
        </w:rPr>
        <w:t>5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 is $1</w:t>
      </w:r>
      <w:r w:rsidR="00DC62A7">
        <w:rPr>
          <w:rFonts w:ascii="Times New Roman" w:hAnsi="Times New Roman"/>
          <w:bdr w:val="none" w:sz="0" w:space="0" w:color="auto" w:frame="1"/>
          <w:lang w:val="en"/>
        </w:rPr>
        <w:t>9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>,000 per recipient ($3</w:t>
      </w:r>
      <w:r w:rsidR="00DC62A7">
        <w:rPr>
          <w:rFonts w:ascii="Times New Roman" w:hAnsi="Times New Roman"/>
          <w:bdr w:val="none" w:sz="0" w:space="0" w:color="auto" w:frame="1"/>
          <w:lang w:val="en"/>
        </w:rPr>
        <w:t>8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,000 for joint gifts by a married couple). </w:t>
      </w:r>
      <w:r w:rsidR="007E69D1">
        <w:rPr>
          <w:rFonts w:ascii="Times New Roman" w:hAnsi="Times New Roman"/>
          <w:bdr w:val="none" w:sz="0" w:space="0" w:color="auto" w:frame="1"/>
          <w:lang w:val="en"/>
        </w:rPr>
        <w:t xml:space="preserve">You </w:t>
      </w:r>
      <w:r w:rsidR="002E4505">
        <w:rPr>
          <w:rFonts w:ascii="Times New Roman" w:hAnsi="Times New Roman"/>
          <w:bdr w:val="none" w:sz="0" w:space="0" w:color="auto" w:frame="1"/>
          <w:lang w:val="en"/>
        </w:rPr>
        <w:t xml:space="preserve">can even choose to </w:t>
      </w:r>
      <w:r w:rsidR="002E4505" w:rsidRPr="005F62E8">
        <w:rPr>
          <w:rFonts w:ascii="Times New Roman" w:hAnsi="Times New Roman"/>
          <w:bdr w:val="none" w:sz="0" w:space="0" w:color="auto" w:frame="1"/>
        </w:rPr>
        <w:t>front-load five years’ worth of annual exclusion gifts into a 529 plan contribution in a single year</w:t>
      </w:r>
      <w:r w:rsidR="002E4505">
        <w:rPr>
          <w:rFonts w:ascii="Times New Roman" w:hAnsi="Times New Roman"/>
          <w:bdr w:val="none" w:sz="0" w:space="0" w:color="auto" w:frame="1"/>
        </w:rPr>
        <w:t>.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 For instance, you and your spouse can contribute up to $1</w:t>
      </w:r>
      <w:r w:rsidR="000A6C82">
        <w:rPr>
          <w:rFonts w:ascii="Times New Roman" w:hAnsi="Times New Roman"/>
          <w:bdr w:val="none" w:sz="0" w:space="0" w:color="auto" w:frame="1"/>
          <w:lang w:val="en"/>
        </w:rPr>
        <w:t>9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>0,000</w:t>
      </w:r>
      <w:r>
        <w:rPr>
          <w:rFonts w:ascii="Times New Roman" w:hAnsi="Times New Roman"/>
          <w:bdr w:val="none" w:sz="0" w:space="0" w:color="auto" w:frame="1"/>
          <w:lang w:val="en"/>
        </w:rPr>
        <w:t xml:space="preserve"> per recipient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 in 202</w:t>
      </w:r>
      <w:r w:rsidR="00BF2A3B">
        <w:rPr>
          <w:rFonts w:ascii="Times New Roman" w:hAnsi="Times New Roman"/>
          <w:bdr w:val="none" w:sz="0" w:space="0" w:color="auto" w:frame="1"/>
          <w:lang w:val="en"/>
        </w:rPr>
        <w:t>5</w:t>
      </w:r>
      <w:r w:rsidR="007D2C99">
        <w:rPr>
          <w:rFonts w:ascii="Times New Roman" w:hAnsi="Times New Roman"/>
          <w:bdr w:val="none" w:sz="0" w:space="0" w:color="auto" w:frame="1"/>
          <w:lang w:val="en"/>
        </w:rPr>
        <w:t>,</w:t>
      </w:r>
      <w:r w:rsidRPr="0045528E">
        <w:rPr>
          <w:rFonts w:ascii="Times New Roman" w:hAnsi="Times New Roman"/>
          <w:bdr w:val="none" w:sz="0" w:space="0" w:color="auto" w:frame="1"/>
          <w:lang w:val="en"/>
        </w:rPr>
        <w:t xml:space="preserve"> exempt from gift tax.</w:t>
      </w:r>
      <w:r w:rsidR="006B2B10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="00755554" w:rsidRPr="0045528E">
        <w:rPr>
          <w:rFonts w:ascii="Times New Roman" w:hAnsi="Times New Roman"/>
          <w:bdr w:val="none" w:sz="0" w:space="0" w:color="auto" w:frame="1"/>
          <w:lang w:val="en"/>
        </w:rPr>
        <w:t xml:space="preserve">Any excess </w:t>
      </w:r>
      <w:r w:rsidR="00445BBD">
        <w:rPr>
          <w:rFonts w:ascii="Times New Roman" w:hAnsi="Times New Roman"/>
          <w:bdr w:val="none" w:sz="0" w:space="0" w:color="auto" w:frame="1"/>
          <w:lang w:val="en"/>
        </w:rPr>
        <w:t>contributions</w:t>
      </w:r>
      <w:r w:rsidR="0058698E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="00D51315">
        <w:rPr>
          <w:rFonts w:ascii="Times New Roman" w:hAnsi="Times New Roman"/>
          <w:bdr w:val="none" w:sz="0" w:space="0" w:color="auto" w:frame="1"/>
          <w:lang w:val="en"/>
        </w:rPr>
        <w:t>can</w:t>
      </w:r>
      <w:r w:rsidR="0058698E">
        <w:rPr>
          <w:rFonts w:ascii="Times New Roman" w:hAnsi="Times New Roman"/>
          <w:bdr w:val="none" w:sz="0" w:space="0" w:color="auto" w:frame="1"/>
          <w:lang w:val="en"/>
        </w:rPr>
        <w:t xml:space="preserve"> potentially be made gift-tax-free under</w:t>
      </w:r>
      <w:r w:rsidR="00D51315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="00755554" w:rsidRPr="0045528E">
        <w:rPr>
          <w:rFonts w:ascii="Times New Roman" w:hAnsi="Times New Roman"/>
          <w:bdr w:val="none" w:sz="0" w:space="0" w:color="auto" w:frame="1"/>
          <w:lang w:val="en"/>
        </w:rPr>
        <w:t xml:space="preserve">the </w:t>
      </w:r>
      <w:r w:rsidR="00755554">
        <w:rPr>
          <w:rFonts w:ascii="Times New Roman" w:hAnsi="Times New Roman"/>
          <w:bdr w:val="none" w:sz="0" w:space="0" w:color="auto" w:frame="1"/>
          <w:lang w:val="en"/>
        </w:rPr>
        <w:t xml:space="preserve">federal gift and </w:t>
      </w:r>
      <w:r w:rsidR="00755554" w:rsidRPr="0045528E">
        <w:rPr>
          <w:rFonts w:ascii="Times New Roman" w:hAnsi="Times New Roman"/>
          <w:bdr w:val="none" w:sz="0" w:space="0" w:color="auto" w:frame="1"/>
          <w:lang w:val="en"/>
        </w:rPr>
        <w:t>estate tax exemption ($13.</w:t>
      </w:r>
      <w:r w:rsidR="00755554">
        <w:rPr>
          <w:rFonts w:ascii="Times New Roman" w:hAnsi="Times New Roman"/>
          <w:bdr w:val="none" w:sz="0" w:space="0" w:color="auto" w:frame="1"/>
          <w:lang w:val="en"/>
        </w:rPr>
        <w:t>99</w:t>
      </w:r>
      <w:r w:rsidR="00755554" w:rsidRPr="0045528E">
        <w:rPr>
          <w:rFonts w:ascii="Times New Roman" w:hAnsi="Times New Roman"/>
          <w:bdr w:val="none" w:sz="0" w:space="0" w:color="auto" w:frame="1"/>
          <w:lang w:val="en"/>
        </w:rPr>
        <w:t xml:space="preserve"> million in 202</w:t>
      </w:r>
      <w:r w:rsidR="00755554">
        <w:rPr>
          <w:rFonts w:ascii="Times New Roman" w:hAnsi="Times New Roman"/>
          <w:bdr w:val="none" w:sz="0" w:space="0" w:color="auto" w:frame="1"/>
          <w:lang w:val="en"/>
        </w:rPr>
        <w:t>5</w:t>
      </w:r>
      <w:r w:rsidR="00755554" w:rsidRPr="0045528E">
        <w:rPr>
          <w:rFonts w:ascii="Times New Roman" w:hAnsi="Times New Roman"/>
          <w:bdr w:val="none" w:sz="0" w:space="0" w:color="auto" w:frame="1"/>
          <w:lang w:val="en"/>
        </w:rPr>
        <w:t>).</w:t>
      </w:r>
      <w:r w:rsidR="00755554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</w:p>
    <w:p w14:paraId="053CDA3F" w14:textId="0BCBD90C" w:rsidR="00E2653C" w:rsidRDefault="00DA7393" w:rsidP="00253F5E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529 plans gain </w:t>
      </w:r>
      <w:r w:rsidR="00CC574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flexibility</w:t>
      </w:r>
    </w:p>
    <w:p w14:paraId="3B18349B" w14:textId="37D6E0EB" w:rsidR="00C15D0A" w:rsidRDefault="00C27139" w:rsidP="00253F5E">
      <w:pPr>
        <w:snapToGrid w:val="0"/>
        <w:spacing w:after="200" w:line="240" w:lineRule="auto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hAnsi="Times New Roman"/>
          <w:bdr w:val="none" w:sz="0" w:space="0" w:color="auto" w:frame="1"/>
          <w:lang w:val="en"/>
        </w:rPr>
        <w:t>Before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 the Tax Cuts and Jobs Act (TCJA), the tax exclusion for qualified expenses was strictly limited to </w:t>
      </w:r>
      <w:r w:rsidR="0095614C">
        <w:rPr>
          <w:rFonts w:ascii="Times New Roman" w:hAnsi="Times New Roman"/>
          <w:bdr w:val="none" w:sz="0" w:space="0" w:color="auto" w:frame="1"/>
          <w:lang w:val="en"/>
        </w:rPr>
        <w:t>postsecondary edu</w:t>
      </w:r>
      <w:r w:rsidR="00AE2872">
        <w:rPr>
          <w:rFonts w:ascii="Times New Roman" w:hAnsi="Times New Roman"/>
          <w:bdr w:val="none" w:sz="0" w:space="0" w:color="auto" w:frame="1"/>
          <w:lang w:val="en"/>
        </w:rPr>
        <w:t>cation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. </w:t>
      </w:r>
      <w:r w:rsidR="00F332F7">
        <w:rPr>
          <w:rFonts w:ascii="Times New Roman" w:hAnsi="Times New Roman"/>
          <w:bdr w:val="none" w:sz="0" w:space="0" w:color="auto" w:frame="1"/>
          <w:lang w:val="en"/>
        </w:rPr>
        <w:t>T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>he TCJA</w:t>
      </w:r>
      <w:r w:rsidR="00F332F7">
        <w:rPr>
          <w:rFonts w:ascii="Times New Roman" w:hAnsi="Times New Roman"/>
          <w:bdr w:val="none" w:sz="0" w:space="0" w:color="auto" w:frame="1"/>
          <w:lang w:val="en"/>
        </w:rPr>
        <w:t xml:space="preserve"> ex</w:t>
      </w:r>
      <w:r w:rsidR="00CE2DD6">
        <w:rPr>
          <w:rFonts w:ascii="Times New Roman" w:hAnsi="Times New Roman"/>
          <w:bdr w:val="none" w:sz="0" w:space="0" w:color="auto" w:frame="1"/>
          <w:lang w:val="en"/>
        </w:rPr>
        <w:t>pa</w:t>
      </w:r>
      <w:r w:rsidR="00F332F7">
        <w:rPr>
          <w:rFonts w:ascii="Times New Roman" w:hAnsi="Times New Roman"/>
          <w:bdr w:val="none" w:sz="0" w:space="0" w:color="auto" w:frame="1"/>
          <w:lang w:val="en"/>
        </w:rPr>
        <w:t xml:space="preserve">nded 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>this tax break</w:t>
      </w:r>
      <w:r w:rsidR="00F332F7">
        <w:rPr>
          <w:rFonts w:ascii="Times New Roman" w:hAnsi="Times New Roman"/>
          <w:bdr w:val="none" w:sz="0" w:space="0" w:color="auto" w:frame="1"/>
          <w:lang w:val="en"/>
        </w:rPr>
        <w:t xml:space="preserve"> 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>to $10,000 of tuition</w:t>
      </w:r>
      <w:r w:rsidR="00A539BA">
        <w:rPr>
          <w:rFonts w:ascii="Times New Roman" w:hAnsi="Times New Roman"/>
          <w:bdr w:val="none" w:sz="0" w:space="0" w:color="auto" w:frame="1"/>
          <w:lang w:val="en"/>
        </w:rPr>
        <w:t xml:space="preserve"> per year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 at</w:t>
      </w:r>
      <w:r w:rsidR="00F332F7" w:rsidRPr="0045528E">
        <w:rPr>
          <w:rFonts w:ascii="Times New Roman" w:eastAsia="Times New Roman" w:hAnsi="Times New Roman"/>
          <w:shd w:val="clear" w:color="auto" w:fill="FFFFFF"/>
        </w:rPr>
        <w:t xml:space="preserve"> an elementary or secondary public, private or religious school.</w:t>
      </w:r>
      <w:r w:rsidR="00F332F7">
        <w:rPr>
          <w:rFonts w:ascii="Times New Roman" w:eastAsia="Times New Roman" w:hAnsi="Times New Roman"/>
          <w:shd w:val="clear" w:color="auto" w:fill="FFFFFF"/>
        </w:rPr>
        <w:t xml:space="preserve"> </w:t>
      </w:r>
    </w:p>
    <w:p w14:paraId="79816AEA" w14:textId="3BDB4769" w:rsidR="00F332F7" w:rsidRPr="0045528E" w:rsidRDefault="00657F2F" w:rsidP="00253F5E">
      <w:pPr>
        <w:snapToGrid w:val="0"/>
        <w:spacing w:after="20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More recently, </w:t>
      </w:r>
      <w:r w:rsidR="00AB05E7">
        <w:rPr>
          <w:rFonts w:ascii="Times New Roman" w:eastAsia="Times New Roman" w:hAnsi="Times New Roman"/>
          <w:shd w:val="clear" w:color="auto" w:fill="FFFFFF"/>
        </w:rPr>
        <w:t>thanks to the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 SECURE Act</w:t>
      </w:r>
      <w:r w:rsidR="00C27139">
        <w:rPr>
          <w:rFonts w:ascii="Times New Roman" w:hAnsi="Times New Roman"/>
          <w:bdr w:val="none" w:sz="0" w:space="0" w:color="auto" w:frame="1"/>
          <w:lang w:val="en"/>
        </w:rPr>
        <w:t>,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 you </w:t>
      </w:r>
      <w:r w:rsidR="00AB05E7">
        <w:rPr>
          <w:rFonts w:ascii="Times New Roman" w:hAnsi="Times New Roman"/>
          <w:bdr w:val="none" w:sz="0" w:space="0" w:color="auto" w:frame="1"/>
          <w:lang w:val="en"/>
        </w:rPr>
        <w:t>may</w:t>
      </w:r>
      <w:r w:rsidR="00F332F7" w:rsidRPr="0045528E">
        <w:rPr>
          <w:rFonts w:ascii="Times New Roman" w:hAnsi="Times New Roman"/>
          <w:bdr w:val="none" w:sz="0" w:space="0" w:color="auto" w:frame="1"/>
          <w:lang w:val="en"/>
        </w:rPr>
        <w:t xml:space="preserve"> use up </w:t>
      </w:r>
      <w:r w:rsidR="00F332F7">
        <w:rPr>
          <w:rFonts w:ascii="Times New Roman" w:hAnsi="Times New Roman"/>
          <w:bdr w:val="none" w:sz="0" w:space="0" w:color="auto" w:frame="1"/>
          <w:lang w:val="en"/>
        </w:rPr>
        <w:t xml:space="preserve">to </w:t>
      </w:r>
      <w:r w:rsidR="00F332F7" w:rsidRPr="0045528E">
        <w:rPr>
          <w:rFonts w:ascii="Times New Roman" w:hAnsi="Times New Roman"/>
        </w:rPr>
        <w:t xml:space="preserve">$10,000 in a 529 </w:t>
      </w:r>
      <w:r w:rsidR="00F332F7">
        <w:rPr>
          <w:rFonts w:ascii="Times New Roman" w:hAnsi="Times New Roman"/>
        </w:rPr>
        <w:t xml:space="preserve">plan </w:t>
      </w:r>
      <w:r w:rsidR="00F332F7" w:rsidRPr="0045528E">
        <w:rPr>
          <w:rFonts w:ascii="Times New Roman" w:hAnsi="Times New Roman"/>
        </w:rPr>
        <w:t>to repay the beneficiary’s student loans, plus another $10,000 to repay student loans held by the beneficiary’s siblings. It also allows 529 funds to pay for apprenticeships (</w:t>
      </w:r>
      <w:r w:rsidR="00F332F7">
        <w:rPr>
          <w:rFonts w:ascii="Times New Roman" w:hAnsi="Times New Roman"/>
        </w:rPr>
        <w:t xml:space="preserve">for example, </w:t>
      </w:r>
      <w:r w:rsidR="00F332F7" w:rsidRPr="0045528E">
        <w:rPr>
          <w:rFonts w:ascii="Times New Roman" w:hAnsi="Times New Roman"/>
        </w:rPr>
        <w:t xml:space="preserve">classroom instruction at a community college). </w:t>
      </w:r>
    </w:p>
    <w:p w14:paraId="3E6F93C3" w14:textId="4ADC70C8" w:rsidR="00E943E2" w:rsidRPr="00E943E2" w:rsidRDefault="00E943E2" w:rsidP="00B653C3">
      <w:pPr>
        <w:snapToGrid w:val="0"/>
        <w:spacing w:after="2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addition, under SECURE 2.0,</w:t>
      </w:r>
      <w:r w:rsidRPr="00E943E2">
        <w:rPr>
          <w:rFonts w:ascii="Times New Roman" w:hAnsi="Times New Roman"/>
        </w:rPr>
        <w:t xml:space="preserve"> from 2024 forward, up to $35,000 (lifetime limit) in unused 529 plan funds can be rolled into a </w:t>
      </w:r>
      <w:hyperlink r:id="rId8" w:anchor="Roth" w:history="1">
        <w:r w:rsidRPr="00B2380A">
          <w:rPr>
            <w:rStyle w:val="Hyperlink"/>
            <w:rFonts w:ascii="Times New Roman" w:hAnsi="Times New Roman"/>
          </w:rPr>
          <w:t>Roth IRA</w:t>
        </w:r>
      </w:hyperlink>
      <w:r w:rsidRPr="00E943E2">
        <w:rPr>
          <w:rFonts w:ascii="Times New Roman" w:hAnsi="Times New Roman"/>
        </w:rPr>
        <w:t> for the beneficiary, subject to various rules. </w:t>
      </w:r>
    </w:p>
    <w:p w14:paraId="74EF7E87" w14:textId="0C1ACE50" w:rsidR="00F332F7" w:rsidRDefault="00F332F7" w:rsidP="00253F5E">
      <w:pPr>
        <w:snapToGrid w:val="0"/>
        <w:spacing w:after="200" w:line="240" w:lineRule="auto"/>
        <w:rPr>
          <w:rFonts w:ascii="Times New Roman" w:hAnsi="Times New Roman"/>
        </w:rPr>
      </w:pPr>
      <w:r w:rsidRPr="0045528E">
        <w:rPr>
          <w:rFonts w:ascii="Times New Roman" w:hAnsi="Times New Roman"/>
        </w:rPr>
        <w:t xml:space="preserve">Finally, </w:t>
      </w:r>
      <w:r w:rsidR="00806D60">
        <w:rPr>
          <w:rFonts w:ascii="Times New Roman" w:hAnsi="Times New Roman"/>
        </w:rPr>
        <w:t>changing how</w:t>
      </w:r>
      <w:r w:rsidRPr="0045528E">
        <w:rPr>
          <w:rFonts w:ascii="Times New Roman" w:hAnsi="Times New Roman"/>
        </w:rPr>
        <w:t xml:space="preserve"> financial aid is calculated on the Free Application for Federal Student Aid (FAFSA) form may help grandchildren. Gifts from grandparents to 529 accounts no longer affect the allowable aid. </w:t>
      </w:r>
    </w:p>
    <w:p w14:paraId="7244FC68" w14:textId="69767C03" w:rsidR="00AD14D2" w:rsidRPr="00E059A0" w:rsidRDefault="002C387A" w:rsidP="00253F5E">
      <w:pPr>
        <w:snapToGrid w:val="0"/>
        <w:spacing w:after="20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Build security for</w:t>
      </w:r>
      <w:r w:rsidR="00AD14D2">
        <w:rPr>
          <w:rFonts w:ascii="Times New Roman" w:hAnsi="Times New Roman"/>
          <w:b/>
          <w:bCs/>
        </w:rPr>
        <w:t xml:space="preserve"> future generations</w:t>
      </w:r>
    </w:p>
    <w:p w14:paraId="5B94250E" w14:textId="71B48709" w:rsidR="00AD14D2" w:rsidRDefault="00AD14D2" w:rsidP="00253F5E">
      <w:pPr>
        <w:snapToGrid w:val="0"/>
        <w:spacing w:after="20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Given the high costs of </w:t>
      </w:r>
      <w:r w:rsidR="00E705EB">
        <w:rPr>
          <w:rFonts w:ascii="Times New Roman" w:hAnsi="Times New Roman" w:cs="Arial"/>
          <w:color w:val="000000"/>
        </w:rPr>
        <w:t xml:space="preserve">higher education </w:t>
      </w:r>
      <w:r w:rsidR="00806D60">
        <w:rPr>
          <w:rFonts w:ascii="Times New Roman" w:hAnsi="Times New Roman" w:cs="Arial"/>
          <w:color w:val="000000"/>
        </w:rPr>
        <w:t>and</w:t>
      </w:r>
      <w:r>
        <w:rPr>
          <w:rFonts w:ascii="Times New Roman" w:hAnsi="Times New Roman" w:cs="Arial"/>
          <w:color w:val="000000"/>
        </w:rPr>
        <w:t xml:space="preserve"> many private elementary and secondary schools, </w:t>
      </w:r>
      <w:r w:rsidR="00E966EF">
        <w:rPr>
          <w:rFonts w:ascii="Times New Roman" w:hAnsi="Times New Roman" w:cs="Arial"/>
          <w:color w:val="000000"/>
        </w:rPr>
        <w:t xml:space="preserve">planning is more important than ever. A 529 plan can be a powerful, tax-efficient tool to help you save for their education expenses. </w:t>
      </w:r>
      <w:r w:rsidR="00E9007A">
        <w:rPr>
          <w:rFonts w:ascii="Times New Roman" w:hAnsi="Times New Roman" w:cs="Arial"/>
          <w:color w:val="000000"/>
        </w:rPr>
        <w:t xml:space="preserve">Contact us with questions about 529 plans. </w:t>
      </w:r>
    </w:p>
    <w:p w14:paraId="2C078E63" w14:textId="594C8F42" w:rsidR="002C0672" w:rsidRDefault="00E448D2" w:rsidP="00253F5E">
      <w:pPr>
        <w:spacing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sectPr w:rsidR="002C0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0D81"/>
    <w:multiLevelType w:val="hybridMultilevel"/>
    <w:tmpl w:val="C472DB9A"/>
    <w:lvl w:ilvl="0" w:tplc="2DA0A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E2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89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29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AA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60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F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46E1"/>
    <w:multiLevelType w:val="hybridMultilevel"/>
    <w:tmpl w:val="184ECD10"/>
    <w:lvl w:ilvl="0" w:tplc="9710B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F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6A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8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E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A0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66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D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DDEE"/>
    <w:multiLevelType w:val="hybridMultilevel"/>
    <w:tmpl w:val="11EA7E6E"/>
    <w:lvl w:ilvl="0" w:tplc="A62C6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06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A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C2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80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E3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6C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87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CC3F"/>
    <w:multiLevelType w:val="hybridMultilevel"/>
    <w:tmpl w:val="2248A6FA"/>
    <w:lvl w:ilvl="0" w:tplc="4934E242">
      <w:start w:val="1"/>
      <w:numFmt w:val="decimal"/>
      <w:lvlText w:val="%1."/>
      <w:lvlJc w:val="left"/>
      <w:pPr>
        <w:ind w:left="720" w:hanging="360"/>
      </w:pPr>
    </w:lvl>
    <w:lvl w:ilvl="1" w:tplc="BF4071BE">
      <w:start w:val="1"/>
      <w:numFmt w:val="lowerLetter"/>
      <w:lvlText w:val="%2."/>
      <w:lvlJc w:val="left"/>
      <w:pPr>
        <w:ind w:left="1440" w:hanging="360"/>
      </w:pPr>
    </w:lvl>
    <w:lvl w:ilvl="2" w:tplc="F68AC606">
      <w:start w:val="1"/>
      <w:numFmt w:val="lowerRoman"/>
      <w:lvlText w:val="%3."/>
      <w:lvlJc w:val="right"/>
      <w:pPr>
        <w:ind w:left="2160" w:hanging="180"/>
      </w:pPr>
    </w:lvl>
    <w:lvl w:ilvl="3" w:tplc="57780AF8">
      <w:start w:val="1"/>
      <w:numFmt w:val="decimal"/>
      <w:lvlText w:val="%4."/>
      <w:lvlJc w:val="left"/>
      <w:pPr>
        <w:ind w:left="2880" w:hanging="360"/>
      </w:pPr>
    </w:lvl>
    <w:lvl w:ilvl="4" w:tplc="32648266">
      <w:start w:val="1"/>
      <w:numFmt w:val="lowerLetter"/>
      <w:lvlText w:val="%5."/>
      <w:lvlJc w:val="left"/>
      <w:pPr>
        <w:ind w:left="3600" w:hanging="360"/>
      </w:pPr>
    </w:lvl>
    <w:lvl w:ilvl="5" w:tplc="0D0C0934">
      <w:start w:val="1"/>
      <w:numFmt w:val="lowerRoman"/>
      <w:lvlText w:val="%6."/>
      <w:lvlJc w:val="right"/>
      <w:pPr>
        <w:ind w:left="4320" w:hanging="180"/>
      </w:pPr>
    </w:lvl>
    <w:lvl w:ilvl="6" w:tplc="893666D2">
      <w:start w:val="1"/>
      <w:numFmt w:val="decimal"/>
      <w:lvlText w:val="%7."/>
      <w:lvlJc w:val="left"/>
      <w:pPr>
        <w:ind w:left="5040" w:hanging="360"/>
      </w:pPr>
    </w:lvl>
    <w:lvl w:ilvl="7" w:tplc="F67A302A">
      <w:start w:val="1"/>
      <w:numFmt w:val="lowerLetter"/>
      <w:lvlText w:val="%8."/>
      <w:lvlJc w:val="left"/>
      <w:pPr>
        <w:ind w:left="5760" w:hanging="360"/>
      </w:pPr>
    </w:lvl>
    <w:lvl w:ilvl="8" w:tplc="0100A1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937A"/>
    <w:multiLevelType w:val="hybridMultilevel"/>
    <w:tmpl w:val="88B06C40"/>
    <w:lvl w:ilvl="0" w:tplc="511C0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C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CB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A6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65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C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21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67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4889"/>
    <w:multiLevelType w:val="multilevel"/>
    <w:tmpl w:val="D83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5937">
    <w:abstractNumId w:val="0"/>
  </w:num>
  <w:num w:numId="2" w16cid:durableId="2134714880">
    <w:abstractNumId w:val="1"/>
  </w:num>
  <w:num w:numId="3" w16cid:durableId="1649435311">
    <w:abstractNumId w:val="4"/>
  </w:num>
  <w:num w:numId="4" w16cid:durableId="617680880">
    <w:abstractNumId w:val="2"/>
  </w:num>
  <w:num w:numId="5" w16cid:durableId="108165513">
    <w:abstractNumId w:val="3"/>
  </w:num>
  <w:num w:numId="6" w16cid:durableId="1137454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A34C6"/>
    <w:rsid w:val="00006D9C"/>
    <w:rsid w:val="00023BB1"/>
    <w:rsid w:val="000423FA"/>
    <w:rsid w:val="00080EF0"/>
    <w:rsid w:val="000A5269"/>
    <w:rsid w:val="000A6C82"/>
    <w:rsid w:val="000D4539"/>
    <w:rsid w:val="000D6718"/>
    <w:rsid w:val="000D7068"/>
    <w:rsid w:val="000E0A01"/>
    <w:rsid w:val="00132229"/>
    <w:rsid w:val="0014047F"/>
    <w:rsid w:val="001528F8"/>
    <w:rsid w:val="001857DA"/>
    <w:rsid w:val="00192500"/>
    <w:rsid w:val="00194095"/>
    <w:rsid w:val="0019466C"/>
    <w:rsid w:val="001B623C"/>
    <w:rsid w:val="00213D43"/>
    <w:rsid w:val="002445E2"/>
    <w:rsid w:val="00253F5E"/>
    <w:rsid w:val="002A7847"/>
    <w:rsid w:val="002B292C"/>
    <w:rsid w:val="002C0672"/>
    <w:rsid w:val="002C387A"/>
    <w:rsid w:val="002E4505"/>
    <w:rsid w:val="003037F5"/>
    <w:rsid w:val="00314323"/>
    <w:rsid w:val="0032275A"/>
    <w:rsid w:val="00346954"/>
    <w:rsid w:val="00390B4F"/>
    <w:rsid w:val="00445BBD"/>
    <w:rsid w:val="00451717"/>
    <w:rsid w:val="00477B5B"/>
    <w:rsid w:val="004A61B2"/>
    <w:rsid w:val="004D3489"/>
    <w:rsid w:val="004F1BBB"/>
    <w:rsid w:val="0051240E"/>
    <w:rsid w:val="00523EE4"/>
    <w:rsid w:val="0054138F"/>
    <w:rsid w:val="005708CB"/>
    <w:rsid w:val="00577DC4"/>
    <w:rsid w:val="0058698E"/>
    <w:rsid w:val="005C7F28"/>
    <w:rsid w:val="005E1CFD"/>
    <w:rsid w:val="005F62E8"/>
    <w:rsid w:val="00620FE6"/>
    <w:rsid w:val="0064055A"/>
    <w:rsid w:val="00644F74"/>
    <w:rsid w:val="006511F0"/>
    <w:rsid w:val="00652FD2"/>
    <w:rsid w:val="00657F2F"/>
    <w:rsid w:val="006B2B10"/>
    <w:rsid w:val="006F15E6"/>
    <w:rsid w:val="006F42E0"/>
    <w:rsid w:val="00723AB8"/>
    <w:rsid w:val="00727D28"/>
    <w:rsid w:val="00734996"/>
    <w:rsid w:val="00755554"/>
    <w:rsid w:val="0076005A"/>
    <w:rsid w:val="00783B6A"/>
    <w:rsid w:val="0078788D"/>
    <w:rsid w:val="0079741C"/>
    <w:rsid w:val="007978DF"/>
    <w:rsid w:val="007B7B4F"/>
    <w:rsid w:val="007D2527"/>
    <w:rsid w:val="007D2C99"/>
    <w:rsid w:val="007E69D1"/>
    <w:rsid w:val="007F6A45"/>
    <w:rsid w:val="00806D60"/>
    <w:rsid w:val="00814A44"/>
    <w:rsid w:val="00814A99"/>
    <w:rsid w:val="008272CA"/>
    <w:rsid w:val="00842DE0"/>
    <w:rsid w:val="00861652"/>
    <w:rsid w:val="00872CDD"/>
    <w:rsid w:val="00877715"/>
    <w:rsid w:val="008B20CE"/>
    <w:rsid w:val="008C56E8"/>
    <w:rsid w:val="008C73FA"/>
    <w:rsid w:val="008D541A"/>
    <w:rsid w:val="0090019F"/>
    <w:rsid w:val="00915D60"/>
    <w:rsid w:val="009247A1"/>
    <w:rsid w:val="009305D3"/>
    <w:rsid w:val="0095614C"/>
    <w:rsid w:val="00965EA5"/>
    <w:rsid w:val="009A776D"/>
    <w:rsid w:val="009E1CE4"/>
    <w:rsid w:val="00A46EB6"/>
    <w:rsid w:val="00A518D5"/>
    <w:rsid w:val="00A539BA"/>
    <w:rsid w:val="00A629ED"/>
    <w:rsid w:val="00A85149"/>
    <w:rsid w:val="00A8669C"/>
    <w:rsid w:val="00A971E8"/>
    <w:rsid w:val="00AB05E7"/>
    <w:rsid w:val="00AD14D2"/>
    <w:rsid w:val="00AE2872"/>
    <w:rsid w:val="00AF0013"/>
    <w:rsid w:val="00AF7321"/>
    <w:rsid w:val="00B101CA"/>
    <w:rsid w:val="00B2380A"/>
    <w:rsid w:val="00B37502"/>
    <w:rsid w:val="00B41AFE"/>
    <w:rsid w:val="00B4428B"/>
    <w:rsid w:val="00B643D7"/>
    <w:rsid w:val="00B653C3"/>
    <w:rsid w:val="00B755E6"/>
    <w:rsid w:val="00BF2A3B"/>
    <w:rsid w:val="00C14726"/>
    <w:rsid w:val="00C15D0A"/>
    <w:rsid w:val="00C17702"/>
    <w:rsid w:val="00C27139"/>
    <w:rsid w:val="00C558BB"/>
    <w:rsid w:val="00C617D0"/>
    <w:rsid w:val="00C64063"/>
    <w:rsid w:val="00C746DF"/>
    <w:rsid w:val="00C83636"/>
    <w:rsid w:val="00C86BB1"/>
    <w:rsid w:val="00C8781A"/>
    <w:rsid w:val="00C9110E"/>
    <w:rsid w:val="00CB2B14"/>
    <w:rsid w:val="00CB4B67"/>
    <w:rsid w:val="00CB6733"/>
    <w:rsid w:val="00CC5745"/>
    <w:rsid w:val="00CE2DD6"/>
    <w:rsid w:val="00CE5838"/>
    <w:rsid w:val="00CF3D1A"/>
    <w:rsid w:val="00D056DA"/>
    <w:rsid w:val="00D30B0B"/>
    <w:rsid w:val="00D51315"/>
    <w:rsid w:val="00D573DF"/>
    <w:rsid w:val="00D852A1"/>
    <w:rsid w:val="00D93991"/>
    <w:rsid w:val="00D95DD5"/>
    <w:rsid w:val="00DA7393"/>
    <w:rsid w:val="00DB412C"/>
    <w:rsid w:val="00DC62A7"/>
    <w:rsid w:val="00DE7C3E"/>
    <w:rsid w:val="00E2653C"/>
    <w:rsid w:val="00E40142"/>
    <w:rsid w:val="00E448D2"/>
    <w:rsid w:val="00E705EB"/>
    <w:rsid w:val="00E86D0F"/>
    <w:rsid w:val="00E9007A"/>
    <w:rsid w:val="00E943E2"/>
    <w:rsid w:val="00E966EF"/>
    <w:rsid w:val="00EA111E"/>
    <w:rsid w:val="00EA4C76"/>
    <w:rsid w:val="00ED452F"/>
    <w:rsid w:val="00F01C56"/>
    <w:rsid w:val="00F117E1"/>
    <w:rsid w:val="00F222E0"/>
    <w:rsid w:val="00F2487C"/>
    <w:rsid w:val="00F332F7"/>
    <w:rsid w:val="00F5432C"/>
    <w:rsid w:val="00F76C6D"/>
    <w:rsid w:val="00F90FD2"/>
    <w:rsid w:val="00F970B3"/>
    <w:rsid w:val="00FE7B67"/>
    <w:rsid w:val="00FF7262"/>
    <w:rsid w:val="37862890"/>
    <w:rsid w:val="5C8A34C6"/>
    <w:rsid w:val="63C2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A34C6"/>
  <w15:chartTrackingRefBased/>
  <w15:docId w15:val="{82C6104B-4A75-4F8B-B063-8312A32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86289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ss-exrw3m">
    <w:name w:val="css-exrw3m"/>
    <w:basedOn w:val="Normal"/>
    <w:rsid w:val="00F332F7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53F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4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5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3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taxguide.net/Sample/WTG2024/Retirement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E12F1-620C-490A-9D39-868467617BD1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A6D2FD1B-BE94-4402-9AA4-C800EA5D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2A01A-44A9-4513-8A34-29B470716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Antonio Marquez</cp:lastModifiedBy>
  <cp:revision>59</cp:revision>
  <dcterms:created xsi:type="dcterms:W3CDTF">2025-04-16T15:55:00Z</dcterms:created>
  <dcterms:modified xsi:type="dcterms:W3CDTF">2025-05-02T21:51:00Z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</Properties>
</file>